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9B5" w:rsidRPr="002879B5" w:rsidRDefault="002879B5" w:rsidP="002879B5">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2879B5">
        <w:rPr>
          <w:rFonts w:ascii="Arial" w:eastAsia="Times New Roman" w:hAnsi="Arial" w:cs="Arial"/>
          <w:b/>
          <w:bCs/>
          <w:color w:val="0A0B0C"/>
          <w:kern w:val="36"/>
          <w:sz w:val="48"/>
          <w:szCs w:val="48"/>
          <w:lang w:eastAsia="ru-RU"/>
        </w:rPr>
        <w:t>ДОКАЗЫВАТЬ - это как косу заплетать (Подарок к 8 марта)</w:t>
      </w:r>
    </w:p>
    <w:p w:rsidR="002879B5" w:rsidRPr="002879B5" w:rsidRDefault="002879B5" w:rsidP="002879B5">
      <w:pPr>
        <w:spacing w:after="0" w:line="240" w:lineRule="auto"/>
        <w:rPr>
          <w:rFonts w:ascii="Arial" w:eastAsia="Times New Roman" w:hAnsi="Arial" w:cs="Arial"/>
          <w:color w:val="0A0B0C"/>
          <w:sz w:val="20"/>
          <w:szCs w:val="20"/>
          <w:lang w:eastAsia="ru-RU"/>
        </w:rPr>
      </w:pPr>
      <w:hyperlink r:id="rId4" w:history="1">
        <w:proofErr w:type="spellStart"/>
        <w:r w:rsidRPr="002879B5">
          <w:rPr>
            <w:rFonts w:ascii="Arial" w:eastAsia="Times New Roman" w:hAnsi="Arial" w:cs="Arial"/>
            <w:color w:val="1868B2"/>
            <w:sz w:val="20"/>
            <w:szCs w:val="20"/>
            <w:u w:val="single"/>
            <w:lang w:eastAsia="ru-RU"/>
          </w:rPr>
          <w:t>вадим</w:t>
        </w:r>
        <w:proofErr w:type="spellEnd"/>
        <w:r w:rsidRPr="002879B5">
          <w:rPr>
            <w:rFonts w:ascii="Arial" w:eastAsia="Times New Roman" w:hAnsi="Arial" w:cs="Arial"/>
            <w:color w:val="1868B2"/>
            <w:sz w:val="20"/>
            <w:szCs w:val="20"/>
            <w:u w:val="single"/>
            <w:lang w:eastAsia="ru-RU"/>
          </w:rPr>
          <w:t xml:space="preserve"> постников</w:t>
        </w:r>
      </w:hyperlink>
      <w:r w:rsidRPr="002879B5">
        <w:rPr>
          <w:rFonts w:ascii="Arial" w:eastAsia="Times New Roman" w:hAnsi="Arial" w:cs="Arial"/>
          <w:color w:val="0A0B0C"/>
          <w:sz w:val="20"/>
          <w:szCs w:val="20"/>
          <w:lang w:eastAsia="ru-RU"/>
        </w:rPr>
        <w:t xml:space="preserve"> написал сегодня в 20:13 </w:t>
      </w:r>
      <w:r w:rsidRPr="002879B5">
        <w:rPr>
          <w:rFonts w:ascii="Arial" w:eastAsia="Times New Roman" w:hAnsi="Arial" w:cs="Arial"/>
          <w:color w:val="0A0B0C"/>
          <w:sz w:val="20"/>
          <w:szCs w:val="20"/>
          <w:lang w:eastAsia="ru-RU"/>
        </w:rPr>
        <w:br/>
        <w:t xml:space="preserve">1 оценок, 73 просмотра </w:t>
      </w:r>
      <w:hyperlink r:id="rId5" w:history="1">
        <w:r w:rsidRPr="002879B5">
          <w:rPr>
            <w:rFonts w:ascii="Arial" w:eastAsia="Times New Roman" w:hAnsi="Arial" w:cs="Arial"/>
            <w:color w:val="1868B2"/>
            <w:sz w:val="20"/>
            <w:szCs w:val="20"/>
            <w:u w:val="single"/>
            <w:lang w:eastAsia="ru-RU"/>
          </w:rPr>
          <w:t>Обсудить (5)</w:t>
        </w:r>
      </w:hyperlink>
      <w:r w:rsidRPr="002879B5">
        <w:rPr>
          <w:rFonts w:ascii="Arial" w:eastAsia="Times New Roman" w:hAnsi="Arial" w:cs="Arial"/>
          <w:color w:val="0A0B0C"/>
          <w:sz w:val="20"/>
          <w:szCs w:val="20"/>
          <w:lang w:eastAsia="ru-RU"/>
        </w:rPr>
        <w:t xml:space="preserve">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Самые большие проблемы в подготовке женщин к защите своих нарушенных жилищных прав возникают с ДОКАЗЫВАНИЕМ. Не принимает большинство из них этого понятия!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Я же указывала суду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Я дважды повторяла...</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Я заметила по этому поводу</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Да говорила я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Я в прениях возмущалась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А надо было доказывать!</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Для уяснения, чем отличается доказывание от "рассказывания", приведем </w:t>
      </w:r>
      <w:r w:rsidRPr="002879B5">
        <w:rPr>
          <w:rFonts w:ascii="Arial" w:eastAsia="Times New Roman" w:hAnsi="Arial" w:cs="Arial"/>
          <w:b/>
          <w:bCs/>
          <w:color w:val="0A0B0C"/>
          <w:sz w:val="20"/>
          <w:szCs w:val="20"/>
          <w:lang w:eastAsia="ru-RU"/>
        </w:rPr>
        <w:t xml:space="preserve">несколько примеров. Общим для них будет сопоставление фактических обстоятельств  с положениями соответствующей нормы права (закона) - и последующего вывода. Просто надо повторять те действия, которые женщины совершают при </w:t>
      </w:r>
      <w:proofErr w:type="spellStart"/>
      <w:r w:rsidRPr="002879B5">
        <w:rPr>
          <w:rFonts w:ascii="Arial" w:eastAsia="Times New Roman" w:hAnsi="Arial" w:cs="Arial"/>
          <w:b/>
          <w:bCs/>
          <w:color w:val="0A0B0C"/>
          <w:sz w:val="20"/>
          <w:szCs w:val="20"/>
          <w:lang w:eastAsia="ru-RU"/>
        </w:rPr>
        <w:t>заплетании</w:t>
      </w:r>
      <w:proofErr w:type="spellEnd"/>
      <w:r w:rsidRPr="002879B5">
        <w:rPr>
          <w:rFonts w:ascii="Arial" w:eastAsia="Times New Roman" w:hAnsi="Arial" w:cs="Arial"/>
          <w:b/>
          <w:bCs/>
          <w:color w:val="0A0B0C"/>
          <w:sz w:val="20"/>
          <w:szCs w:val="20"/>
          <w:lang w:eastAsia="ru-RU"/>
        </w:rPr>
        <w:t xml:space="preserve"> косичек - переплетать одну прядь (факты) с другой (положения закона), чтобы получить законченный результат, увенчанный бантом (фразой: "таким образом")</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ПРИМЕР №1. Указание на ничтожность решения собрания в отсутствие реестра участников и самих решений</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Противная сторона не представила доказательств, кто конкретно принимал участие в собрании собственников - не представлено ни реестра участников, ни самих решений, якобы принятых участниками собрания (бюллетеней для голосования)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Согласно п.2 ст. 185.5 ГК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Если иное не предусмотрено законом, решение собрания ничтожно в случае, если оно …принято при отсутствии необходимого кворума</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При отсутствии доказательства кворума доказывать ничтожность не требуется в силу п.1 ст. 185.3 ГК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Решение собрания недействительно по основаниям, установленным настоящим Кодексом или иными законами, в силу признания его таковым судом (оспоримое решение) или независимо от такого признания (ничтожное решение</w:t>
      </w:r>
      <w:r w:rsidRPr="002879B5">
        <w:rPr>
          <w:rFonts w:ascii="Arial" w:eastAsia="Times New Roman" w:hAnsi="Arial" w:cs="Arial"/>
          <w:b/>
          <w:bCs/>
          <w:i/>
          <w:iCs/>
          <w:color w:val="0A0B0C"/>
          <w:sz w:val="20"/>
          <w:szCs w:val="20"/>
          <w:lang w:eastAsia="ru-RU"/>
        </w:rPr>
        <w:t>).</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Судебная практика подтверждает существенность нарушения порядка подготовки и проведения собрания, если нет подлинных бланков решений (бюллетеней), информации о площади, находящейся в собственности участников голосования, доверенностей представителей собственников. Так в Апелляционном Определение Новосибирского областного суда от 11.10.2016 по делу N 33-10229/2016 постановлено:</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lastRenderedPageBreak/>
        <w:t>"Проверяя законность постановленного по делу решения, судебная коллегия приходит к выводу о том, что отсутствие подлинника протокола решения общего собрания собственников помещений многоквартирного дома, уведомления о проведении общего собрания собственников помещений, списка собственников помещений многоквартирного дома с указанием площади находящихся в собственности помещений, бюллетеней голосования, а также документов, подтверждающих полномочия представителей собственников, связано с порядком созыва, подготовки, проведения собрания, осуществления процедуры голосования, является существенным нарушением норм права (ч. 4 ст. 45 ЖК РФ), и основанием для признания решения проведенного собрания недействительным</w:t>
      </w:r>
      <w:r w:rsidRPr="002879B5">
        <w:rPr>
          <w:rFonts w:ascii="Arial" w:eastAsia="Times New Roman" w:hAnsi="Arial" w:cs="Arial"/>
          <w:color w:val="0A0B0C"/>
          <w:sz w:val="20"/>
          <w:szCs w:val="20"/>
          <w:lang w:eastAsia="ru-RU"/>
        </w:rPr>
        <w:t>.</w:t>
      </w:r>
      <w:r w:rsidRPr="002879B5">
        <w:rPr>
          <w:rFonts w:ascii="Arial" w:eastAsia="Times New Roman" w:hAnsi="Arial" w:cs="Arial"/>
          <w:color w:val="0A0B0C"/>
          <w:sz w:val="20"/>
          <w:szCs w:val="20"/>
          <w:lang w:eastAsia="ru-RU"/>
        </w:rPr>
        <w:b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Судебная практика подтверждает, что только  бюллетени для голосования являются доказательством кворума. Так в Апелляционном Определении Московского городского суда от 26.02.2016 (дело  33-6906/2016) постановлено:</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br/>
      </w:r>
      <w:r w:rsidRPr="002879B5">
        <w:rPr>
          <w:rFonts w:ascii="Arial" w:eastAsia="Times New Roman" w:hAnsi="Arial" w:cs="Arial"/>
          <w:b/>
          <w:bCs/>
          <w:i/>
          <w:iCs/>
          <w:color w:val="0A0B0C"/>
          <w:sz w:val="20"/>
          <w:szCs w:val="20"/>
          <w:lang w:eastAsia="ru-RU"/>
        </w:rPr>
        <w:t>"</w:t>
      </w:r>
      <w:r w:rsidRPr="002879B5">
        <w:rPr>
          <w:rFonts w:ascii="Arial" w:eastAsia="Times New Roman" w:hAnsi="Arial" w:cs="Arial"/>
          <w:b/>
          <w:bCs/>
          <w:color w:val="0A0B0C"/>
          <w:sz w:val="20"/>
          <w:szCs w:val="20"/>
          <w:lang w:eastAsia="ru-RU"/>
        </w:rPr>
        <w:t>В связи с тем, что одним из оснований заявленных требований были утверждения истца об отсутствии кворума на собрании, то ответчик должен был представить суду доказательства правомочности собрания.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Поскольку согласно имеющемуся в деле протоколу заседания счетной комиссии от *** г., которым оформлены принятые на собрании решения, общее собрание проводилось в форме заочного голосования и предметом подсчета счетной комиссии являлись бюллетени для голосования, то в качестве допустимых доказательств правомочности общего собрания и доказательств факта принятия собранием оспариваемых решений суду должны были быть представлены бюллетени для голосования.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Однако такие доказательства не были представлены суду первой инстанции. Не представлены такие доказательства и суду апелляционной инстанции, несмотря на то, что с даты вынесения решения судом первой инстанции до даты рассмотрения дела судом апелляционной инстанции прошло более года".</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Поскольку</w:t>
      </w:r>
      <w:r w:rsidRPr="002879B5">
        <w:rPr>
          <w:rFonts w:ascii="Arial" w:eastAsia="Times New Roman" w:hAnsi="Arial" w:cs="Arial"/>
          <w:b/>
          <w:bCs/>
          <w:color w:val="0A0B0C"/>
          <w:sz w:val="20"/>
          <w:szCs w:val="20"/>
          <w:lang w:eastAsia="ru-RU"/>
        </w:rPr>
        <w:t xml:space="preserve"> </w:t>
      </w:r>
      <w:r w:rsidRPr="002879B5">
        <w:rPr>
          <w:rFonts w:ascii="Arial" w:eastAsia="Times New Roman" w:hAnsi="Arial" w:cs="Arial"/>
          <w:color w:val="0A0B0C"/>
          <w:sz w:val="20"/>
          <w:szCs w:val="20"/>
          <w:lang w:eastAsia="ru-RU"/>
        </w:rPr>
        <w:t xml:space="preserve">доказательств наличия кворума не представлено, считаю необходимым указать, что решение собрания - ничтожно. </w:t>
      </w:r>
      <w:r w:rsidRPr="002879B5">
        <w:rPr>
          <w:rFonts w:ascii="Arial" w:eastAsia="Times New Roman" w:hAnsi="Arial" w:cs="Arial"/>
          <w:b/>
          <w:bCs/>
          <w:color w:val="0A0B0C"/>
          <w:sz w:val="20"/>
          <w:szCs w:val="20"/>
          <w:lang w:eastAsia="ru-RU"/>
        </w:rPr>
        <w:t xml:space="preserve">Таким образом, следует считать  установленным, что такое решение не имеет правовых последствий.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ПРИМЕР №2. Доказывание ничтожности решения собрания в силу ненадлежащего подсчета голосов</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Из содержания протокола общего собрания  видно, что подсчет голосов производился не счетной комиссией, а подписавшими протокол председателем и секретарем. Но такой порядок подсчета голосов противоречит пункту 16 «Методических рекомендаций по порядку организации и проведению общих собраний собственников помещений в многоквартирных домах”, утв. Приказом Минстроя и ЖКХ РФ от 31 июля 2014 г. N 411/</w:t>
      </w:r>
      <w:proofErr w:type="spellStart"/>
      <w:r w:rsidRPr="002879B5">
        <w:rPr>
          <w:rFonts w:ascii="Arial" w:eastAsia="Times New Roman" w:hAnsi="Arial" w:cs="Arial"/>
          <w:color w:val="0A0B0C"/>
          <w:sz w:val="20"/>
          <w:szCs w:val="20"/>
          <w:lang w:eastAsia="ru-RU"/>
        </w:rPr>
        <w:t>пр</w:t>
      </w:r>
      <w:proofErr w:type="spellEnd"/>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r w:rsidRPr="002879B5">
        <w:rPr>
          <w:rFonts w:ascii="Arial" w:eastAsia="Times New Roman" w:hAnsi="Arial" w:cs="Arial"/>
          <w:b/>
          <w:bCs/>
          <w:color w:val="0A0B0C"/>
          <w:sz w:val="20"/>
          <w:szCs w:val="20"/>
          <w:lang w:eastAsia="ru-RU"/>
        </w:rPr>
        <w:t>16. Подведение итогов голосования по вопросам, включенным в повестку дня данного общего собрания, осуществляется счетной комиссией, члены которой избираются на общем собрании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Такой порядок подсчета голосов противоречит положениям пунктов 4 и 5 ч.5 ст. 181.2 ГК РФ, из которых следует, что лица, которые подсчитывают голоса, отличаются от лиц, которые подписывают протокол. Согласно ст.60 ГПК РФ 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  Таким образом, для доказательства </w:t>
      </w:r>
      <w:r w:rsidRPr="002879B5">
        <w:rPr>
          <w:rFonts w:ascii="Arial" w:eastAsia="Times New Roman" w:hAnsi="Arial" w:cs="Arial"/>
          <w:color w:val="0A0B0C"/>
          <w:sz w:val="20"/>
          <w:szCs w:val="20"/>
          <w:lang w:eastAsia="ru-RU"/>
        </w:rPr>
        <w:lastRenderedPageBreak/>
        <w:t>принятия собранием решения необходимо иметь в протоколе собрания сведения о лицах, которые производили подсчет голосов.</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В нашем случае протокол таких сведений не содержит. Поскольку согласно ч.5 ст. 46 ЖК РФ только те решения общего собрания собственников становятся обязательным для всех собственников, которые приняты установленном ЖК РФ порядке, рассматриваемое решение собрания не приобрело правовой </w:t>
      </w:r>
      <w:proofErr w:type="spellStart"/>
      <w:r w:rsidRPr="002879B5">
        <w:rPr>
          <w:rFonts w:ascii="Arial" w:eastAsia="Times New Roman" w:hAnsi="Arial" w:cs="Arial"/>
          <w:color w:val="0A0B0C"/>
          <w:sz w:val="20"/>
          <w:szCs w:val="20"/>
          <w:lang w:eastAsia="ru-RU"/>
        </w:rPr>
        <w:t>силды</w:t>
      </w:r>
      <w:proofErr w:type="spellEnd"/>
      <w:r w:rsidRPr="002879B5">
        <w:rPr>
          <w:rFonts w:ascii="Arial" w:eastAsia="Times New Roman" w:hAnsi="Arial" w:cs="Arial"/>
          <w:color w:val="0A0B0C"/>
          <w:sz w:val="20"/>
          <w:szCs w:val="20"/>
          <w:lang w:eastAsia="ru-RU"/>
        </w:rPr>
        <w:t>; оно не обязательно для исполнения.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Согласно пункта 106 ПВС РФ  от 23 июня 2015 г. N 25 на суд возложена обязанность поставить перед сторонами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вопрос о неприменении решения собрания в силу его ничтожности: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"По смыслу статей 56 ГПК РФ, 65 АПК РФ суд по собственной инициативе выносит на обсуждение сторон вопрос о неприменении решения собрания в силу его ничтожности"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Если суд не вынес на обсуждение этот вопрос, с нашей стороны заявляется ходатайство о неприменении решения собрания в силу его ничтожности. Для опровержения наших доводов надлежит доказать:</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 что в повестке дня </w:t>
      </w:r>
      <w:proofErr w:type="spellStart"/>
      <w:r w:rsidRPr="002879B5">
        <w:rPr>
          <w:rFonts w:ascii="Arial" w:eastAsia="Times New Roman" w:hAnsi="Arial" w:cs="Arial"/>
          <w:color w:val="0A0B0C"/>
          <w:sz w:val="20"/>
          <w:szCs w:val="20"/>
          <w:lang w:eastAsia="ru-RU"/>
        </w:rPr>
        <w:t>имется</w:t>
      </w:r>
      <w:proofErr w:type="spellEnd"/>
      <w:r w:rsidRPr="002879B5">
        <w:rPr>
          <w:rFonts w:ascii="Arial" w:eastAsia="Times New Roman" w:hAnsi="Arial" w:cs="Arial"/>
          <w:color w:val="0A0B0C"/>
          <w:sz w:val="20"/>
          <w:szCs w:val="20"/>
          <w:lang w:eastAsia="ru-RU"/>
        </w:rPr>
        <w:t xml:space="preserve"> вопрос об избрании счетной комиссии;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 что какие-то участники собрания, отличающиеся от </w:t>
      </w:r>
      <w:proofErr w:type="spellStart"/>
      <w:r w:rsidRPr="002879B5">
        <w:rPr>
          <w:rFonts w:ascii="Arial" w:eastAsia="Times New Roman" w:hAnsi="Arial" w:cs="Arial"/>
          <w:color w:val="0A0B0C"/>
          <w:sz w:val="20"/>
          <w:szCs w:val="20"/>
          <w:lang w:eastAsia="ru-RU"/>
        </w:rPr>
        <w:t>председател</w:t>
      </w:r>
      <w:proofErr w:type="spellEnd"/>
      <w:r w:rsidRPr="002879B5">
        <w:rPr>
          <w:rFonts w:ascii="Arial" w:eastAsia="Times New Roman" w:hAnsi="Arial" w:cs="Arial"/>
          <w:color w:val="0A0B0C"/>
          <w:sz w:val="20"/>
          <w:szCs w:val="20"/>
          <w:lang w:eastAsia="ru-RU"/>
        </w:rPr>
        <w:t xml:space="preserve"> и секретаря, действительно, были избраны в состав счетной комиссии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что эти члены счетной комиссии проставили в протоколе свои подписи</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Противная сторона не в состоянии представить такие </w:t>
      </w:r>
      <w:proofErr w:type="spellStart"/>
      <w:r w:rsidRPr="002879B5">
        <w:rPr>
          <w:rFonts w:ascii="Arial" w:eastAsia="Times New Roman" w:hAnsi="Arial" w:cs="Arial"/>
          <w:color w:val="0A0B0C"/>
          <w:sz w:val="20"/>
          <w:szCs w:val="20"/>
          <w:lang w:eastAsia="ru-RU"/>
        </w:rPr>
        <w:t>контр-доводы</w:t>
      </w:r>
      <w:proofErr w:type="spellEnd"/>
      <w:r w:rsidRPr="002879B5">
        <w:rPr>
          <w:rFonts w:ascii="Arial" w:eastAsia="Times New Roman" w:hAnsi="Arial" w:cs="Arial"/>
          <w:color w:val="0A0B0C"/>
          <w:sz w:val="20"/>
          <w:szCs w:val="20"/>
          <w:lang w:eastAsia="ru-RU"/>
        </w:rPr>
        <w:t>. Т</w:t>
      </w:r>
      <w:r w:rsidRPr="002879B5">
        <w:rPr>
          <w:rFonts w:ascii="Arial" w:eastAsia="Times New Roman" w:hAnsi="Arial" w:cs="Arial"/>
          <w:b/>
          <w:bCs/>
          <w:color w:val="0A0B0C"/>
          <w:sz w:val="20"/>
          <w:szCs w:val="20"/>
          <w:lang w:eastAsia="ru-RU"/>
        </w:rPr>
        <w:t>аким образом, следует считать установленным факт ничтожности решения собрания, на котором основаны исковые требования.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ПРИМЕР №3. Указание на ничтожность решения собрания относительно тарифов</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 В ходе слушания дела установлено, что по вопросу №… участники голосования якобы приняли решение об установлении тарифа на  содержания и ремонта общего имущества 27 </w:t>
      </w:r>
      <w:proofErr w:type="spellStart"/>
      <w:r w:rsidRPr="002879B5">
        <w:rPr>
          <w:rFonts w:ascii="Arial" w:eastAsia="Times New Roman" w:hAnsi="Arial" w:cs="Arial"/>
          <w:color w:val="0A0B0C"/>
          <w:sz w:val="20"/>
          <w:szCs w:val="20"/>
          <w:lang w:eastAsia="ru-RU"/>
        </w:rPr>
        <w:t>руб</w:t>
      </w:r>
      <w:proofErr w:type="spellEnd"/>
      <w:r w:rsidRPr="002879B5">
        <w:rPr>
          <w:rFonts w:ascii="Arial" w:eastAsia="Times New Roman" w:hAnsi="Arial" w:cs="Arial"/>
          <w:color w:val="0A0B0C"/>
          <w:sz w:val="20"/>
          <w:szCs w:val="20"/>
          <w:lang w:eastAsia="ru-RU"/>
        </w:rPr>
        <w:t xml:space="preserve"> за </w:t>
      </w:r>
      <w:proofErr w:type="spellStart"/>
      <w:r w:rsidRPr="002879B5">
        <w:rPr>
          <w:rFonts w:ascii="Arial" w:eastAsia="Times New Roman" w:hAnsi="Arial" w:cs="Arial"/>
          <w:color w:val="0A0B0C"/>
          <w:sz w:val="20"/>
          <w:szCs w:val="20"/>
          <w:lang w:eastAsia="ru-RU"/>
        </w:rPr>
        <w:t>квдратный</w:t>
      </w:r>
      <w:proofErr w:type="spellEnd"/>
      <w:r w:rsidRPr="002879B5">
        <w:rPr>
          <w:rFonts w:ascii="Arial" w:eastAsia="Times New Roman" w:hAnsi="Arial" w:cs="Arial"/>
          <w:color w:val="0A0B0C"/>
          <w:sz w:val="20"/>
          <w:szCs w:val="20"/>
          <w:lang w:eastAsia="ru-RU"/>
        </w:rPr>
        <w:t xml:space="preserve"> метр. Но согласно п.2 ст. 185.5 ГК РФ решение собрания ничтожно в случае, если оно принято по вопросу, не относящемуся к компетенции собрания, а компетенция общего собрания ограничена ч.2 ст. 44 ЖК РФ; у собрания нет права принимать к своему рассмотрению любой вопрос, внесенный в повестку дня; собрание вправе рассматривать исключительно те вопросы, которые затрагиваются ЖК РФ; ЖК РФ не допускает принятие тарифов на содержание и ремонт общего имущества.</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Поскольку в компетенцию собрания не входит установление тарифов считаю необходимым указать, что решение собрания - ничтожно.  Доказывать ничтожность не требуется в силу п.1 ст. 185.3 ГК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r w:rsidRPr="002879B5">
        <w:rPr>
          <w:rFonts w:ascii="Arial" w:eastAsia="Times New Roman" w:hAnsi="Arial" w:cs="Arial"/>
          <w:b/>
          <w:bCs/>
          <w:color w:val="0A0B0C"/>
          <w:sz w:val="20"/>
          <w:szCs w:val="20"/>
          <w:lang w:eastAsia="ru-RU"/>
        </w:rPr>
        <w:t xml:space="preserve">Таким образом, на основании приведенного доказательства можно считать установленным, что  решение собрания по пункту №… повестки дня не имеет правовых последствий, а потому размер платы следует считать неопределенным. При таких </w:t>
      </w:r>
      <w:proofErr w:type="spellStart"/>
      <w:r w:rsidRPr="002879B5">
        <w:rPr>
          <w:rFonts w:ascii="Arial" w:eastAsia="Times New Roman" w:hAnsi="Arial" w:cs="Arial"/>
          <w:b/>
          <w:bCs/>
          <w:color w:val="0A0B0C"/>
          <w:sz w:val="20"/>
          <w:szCs w:val="20"/>
          <w:lang w:eastAsia="ru-RU"/>
        </w:rPr>
        <w:t>обстоятельстах</w:t>
      </w:r>
      <w:proofErr w:type="spellEnd"/>
      <w:r w:rsidRPr="002879B5">
        <w:rPr>
          <w:rFonts w:ascii="Arial" w:eastAsia="Times New Roman" w:hAnsi="Arial" w:cs="Arial"/>
          <w:b/>
          <w:bCs/>
          <w:color w:val="0A0B0C"/>
          <w:sz w:val="20"/>
          <w:szCs w:val="20"/>
          <w:lang w:eastAsia="ru-RU"/>
        </w:rPr>
        <w:t>  заявленный иск следует считать неосновательным, а все полученное под видом платы за содержание и ремонт общего имущества следует считать подлежащим возврату.</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lastRenderedPageBreak/>
        <w:t>ПРИМЕР №4. Доказывание отсутствие полномочий председателя правления ТСЖ</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В уставе товарищества определено, что председатель правления избирается на общем собрании. Между тем в ходе разбирательства дела было установлено, что избрание председателя состоялось не на общем собрании, а на заседании правления.</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 xml:space="preserve">Таким образом,  избрание председателя состоялось с нарушением требований норм устава, а потому по результатам такого избрания никаких правовых последствий не наступило - лицо, якобы избранное на должность председателя правления товарищества, на самом деле никаких полномочий представлять организацию не приобрело.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ПРИМЕР №5. Доказывание злоупотребления правом</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Согласно ч.1 ст. 3 ГПК РФ заинтересованное лицо вправе обратиться в суд за защитой нарушенных либо оспариваемых прав, свобод или законных интересов исключительно в порядке, установленном законодательством о гражданском судопроизводстве.  Согласно ч.1 ст.4 ГПК РФ гражданское дело возбуждается по заявлению лица, выступающего в защиту только своих законных интересов. Однако в рассматриваемом случае иск подан в обход закона – без указания нарушенных законных прав, что указывает на злоупотребление правом - ч.1 ст. 10 ГК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Таким образом, в ходе слушания дела неопровержимо установлено, что суд не вправе рассматривать иск, направленный на достижение незаконных целей</w:t>
      </w:r>
      <w:r w:rsidRPr="002879B5">
        <w:rPr>
          <w:rFonts w:ascii="Arial" w:eastAsia="Times New Roman" w:hAnsi="Arial" w:cs="Arial"/>
          <w:color w:val="0A0B0C"/>
          <w:sz w:val="20"/>
          <w:szCs w:val="20"/>
          <w:lang w:eastAsia="ru-RU"/>
        </w:rPr>
        <w:t>.</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ПРИМЕР №6. Доказывание отсутствия прав </w:t>
      </w:r>
      <w:r w:rsidRPr="002879B5">
        <w:rPr>
          <w:rFonts w:ascii="Arial" w:eastAsia="Times New Roman" w:hAnsi="Arial" w:cs="Arial"/>
          <w:color w:val="0A0B0C"/>
          <w:sz w:val="20"/>
          <w:szCs w:val="20"/>
          <w:lang w:eastAsia="ru-RU"/>
        </w:rPr>
        <w:t>на представление интересов ТСЖ в суде</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ДОВОДЫ</w:t>
      </w:r>
    </w:p>
    <w:p w:rsidR="002879B5" w:rsidRPr="002879B5" w:rsidRDefault="002879B5" w:rsidP="002879B5">
      <w:pPr>
        <w:spacing w:beforeAutospacing="1" w:after="0"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1. Согласно ч.2 ст. 48 ГПК РФ</w:t>
      </w:r>
      <w:r w:rsidRPr="002879B5">
        <w:rPr>
          <w:rFonts w:ascii="Arial" w:eastAsia="Times New Roman" w:hAnsi="Arial" w:cs="Arial"/>
          <w:b/>
          <w:bCs/>
          <w:color w:val="0A0B0C"/>
          <w:sz w:val="20"/>
          <w:szCs w:val="20"/>
          <w:lang w:eastAsia="ru-RU"/>
        </w:rPr>
        <w:t xml:space="preserve"> “дела организаций ведут в суде их органы, действующие в пределах полномочий, предоставленных им федеральным </w:t>
      </w:r>
      <w:hyperlink r:id="rId6" w:history="1">
        <w:r w:rsidRPr="002879B5">
          <w:rPr>
            <w:rFonts w:ascii="Arial" w:eastAsia="Times New Roman" w:hAnsi="Arial" w:cs="Arial"/>
            <w:b/>
            <w:bCs/>
            <w:color w:val="1868B2"/>
            <w:sz w:val="20"/>
            <w:szCs w:val="20"/>
            <w:u w:val="single"/>
            <w:lang w:eastAsia="ru-RU"/>
          </w:rPr>
          <w:t>законом</w:t>
        </w:r>
      </w:hyperlink>
      <w:r w:rsidRPr="002879B5">
        <w:rPr>
          <w:rFonts w:ascii="Arial" w:eastAsia="Times New Roman" w:hAnsi="Arial" w:cs="Arial"/>
          <w:b/>
          <w:bCs/>
          <w:color w:val="0A0B0C"/>
          <w:sz w:val="20"/>
          <w:szCs w:val="20"/>
          <w:lang w:eastAsia="ru-RU"/>
        </w:rPr>
        <w:t>, иными правовыми актами или учредительными документами, либо представители</w:t>
      </w:r>
      <w:r w:rsidRPr="002879B5">
        <w:rPr>
          <w:rFonts w:ascii="Arial" w:eastAsia="Times New Roman" w:hAnsi="Arial" w:cs="Arial"/>
          <w:color w:val="0A0B0C"/>
          <w:sz w:val="20"/>
          <w:szCs w:val="20"/>
          <w:lang w:eastAsia="ru-RU"/>
        </w:rPr>
        <w:t>”. Зачастую полномочия органа захватывает председатель правления, между тем председатель правления ТСЖ не является органом организации (органы управления указаны в ст. 144 ЖК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2. Кроме того, председатель правления не является руководителем организации. По закону </w:t>
      </w:r>
      <w:r w:rsidRPr="002879B5">
        <w:rPr>
          <w:rFonts w:ascii="Arial" w:eastAsia="Times New Roman" w:hAnsi="Arial" w:cs="Arial"/>
          <w:b/>
          <w:bCs/>
          <w:color w:val="0A0B0C"/>
          <w:sz w:val="20"/>
          <w:szCs w:val="20"/>
          <w:lang w:eastAsia="ru-RU"/>
        </w:rPr>
        <w:t>“руководство деятельностью товарищества собственников жилья осуществляется Правлением товарищества” (ч.1 ст. 147 ЖК РФ);</w:t>
      </w:r>
      <w:r w:rsidRPr="002879B5">
        <w:rPr>
          <w:rFonts w:ascii="Arial" w:eastAsia="Times New Roman" w:hAnsi="Arial" w:cs="Arial"/>
          <w:color w:val="0A0B0C"/>
          <w:sz w:val="20"/>
          <w:szCs w:val="20"/>
          <w:lang w:eastAsia="ru-RU"/>
        </w:rPr>
        <w:t xml:space="preserve"> “</w:t>
      </w:r>
      <w:r w:rsidRPr="002879B5">
        <w:rPr>
          <w:rFonts w:ascii="Arial" w:eastAsia="Times New Roman" w:hAnsi="Arial" w:cs="Arial"/>
          <w:b/>
          <w:bCs/>
          <w:color w:val="0A0B0C"/>
          <w:sz w:val="20"/>
          <w:szCs w:val="20"/>
          <w:lang w:eastAsia="ru-RU"/>
        </w:rPr>
        <w:t>Правление товарищества собственников жилья является исполнительным органом товарищества, подотчетным Общему собранию членов товарищества” (ч.4 ст. 137 ЖК РФ</w:t>
      </w:r>
      <w:r w:rsidRPr="002879B5">
        <w:rPr>
          <w:rFonts w:ascii="Arial" w:eastAsia="Times New Roman" w:hAnsi="Arial" w:cs="Arial"/>
          <w:color w:val="0A0B0C"/>
          <w:sz w:val="20"/>
          <w:szCs w:val="20"/>
          <w:lang w:eastAsia="ru-RU"/>
        </w:rPr>
        <w:t>).</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xml:space="preserve">3. Председатель правления </w:t>
      </w:r>
      <w:r w:rsidRPr="002879B5">
        <w:rPr>
          <w:rFonts w:ascii="Arial" w:eastAsia="Times New Roman" w:hAnsi="Arial" w:cs="Arial"/>
          <w:b/>
          <w:bCs/>
          <w:color w:val="0A0B0C"/>
          <w:sz w:val="20"/>
          <w:szCs w:val="20"/>
          <w:lang w:eastAsia="ru-RU"/>
        </w:rPr>
        <w:t>органом ТСЖ</w:t>
      </w:r>
      <w:r w:rsidRPr="002879B5">
        <w:rPr>
          <w:rFonts w:ascii="Arial" w:eastAsia="Times New Roman" w:hAnsi="Arial" w:cs="Arial"/>
          <w:color w:val="0A0B0C"/>
          <w:sz w:val="20"/>
          <w:szCs w:val="20"/>
          <w:lang w:eastAsia="ru-RU"/>
        </w:rPr>
        <w:t xml:space="preserve"> не является. Это персональный </w:t>
      </w:r>
      <w:r w:rsidRPr="002879B5">
        <w:rPr>
          <w:rFonts w:ascii="Arial" w:eastAsia="Times New Roman" w:hAnsi="Arial" w:cs="Arial"/>
          <w:b/>
          <w:bCs/>
          <w:color w:val="0A0B0C"/>
          <w:sz w:val="20"/>
          <w:szCs w:val="20"/>
          <w:lang w:eastAsia="ru-RU"/>
        </w:rPr>
        <w:t>исполнитель</w:t>
      </w:r>
      <w:r w:rsidRPr="002879B5">
        <w:rPr>
          <w:rFonts w:ascii="Arial" w:eastAsia="Times New Roman" w:hAnsi="Arial" w:cs="Arial"/>
          <w:color w:val="0A0B0C"/>
          <w:sz w:val="20"/>
          <w:szCs w:val="20"/>
          <w:lang w:eastAsia="ru-RU"/>
        </w:rPr>
        <w:t xml:space="preserve"> решений исполнительного органа. Круг его руководящих полномочий ограничен законом - он дает указания тем </w:t>
      </w:r>
      <w:r w:rsidRPr="002879B5">
        <w:rPr>
          <w:rFonts w:ascii="Arial" w:eastAsia="Times New Roman" w:hAnsi="Arial" w:cs="Arial"/>
          <w:b/>
          <w:bCs/>
          <w:color w:val="0A0B0C"/>
          <w:sz w:val="20"/>
          <w:szCs w:val="20"/>
          <w:lang w:eastAsia="ru-RU"/>
        </w:rPr>
        <w:t>“должностным лицам товарищества, исполнение которых для указанных лиц обязательно</w:t>
      </w:r>
      <w:r w:rsidRPr="002879B5">
        <w:rPr>
          <w:rFonts w:ascii="Arial" w:eastAsia="Times New Roman" w:hAnsi="Arial" w:cs="Arial"/>
          <w:color w:val="0A0B0C"/>
          <w:sz w:val="20"/>
          <w:szCs w:val="20"/>
          <w:lang w:eastAsia="ru-RU"/>
        </w:rPr>
        <w:t>” (ч.1 ст. 149 ЖК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4. Закон предоставляет право органам управления действовать в суде через своих представителей, полномочия которых закрепляются в доверенности. При этом доверитель наделяет своего представителя своими полномочиями. В ст. 54 ГПК РФ указано, что в доверенности отдельно должно быть указано право на подписание искового заявления, право на предъявление его в суд, помимо прав на совершение всех процессуальных действий от имени представляемого. Но таких прав у председателя правления не предусмотрено в ст. 149 ЖК РФ.</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t> Если у председателя правления нет полномочий на представление ТСЖ в суде, то он не может передать не существующих полномочий своему представителю, тогда как</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color w:val="0A0B0C"/>
          <w:sz w:val="20"/>
          <w:szCs w:val="20"/>
          <w:lang w:eastAsia="ru-RU"/>
        </w:rPr>
        <w:lastRenderedPageBreak/>
        <w:t>"</w:t>
      </w:r>
      <w:r w:rsidRPr="002879B5">
        <w:rPr>
          <w:rFonts w:ascii="Arial" w:eastAsia="Times New Roman" w:hAnsi="Arial" w:cs="Arial"/>
          <w:b/>
          <w:bCs/>
          <w:color w:val="0A0B0C"/>
          <w:sz w:val="20"/>
          <w:szCs w:val="20"/>
          <w:lang w:eastAsia="ru-RU"/>
        </w:rPr>
        <w:t>Доверенность от имени юридического лица выдается за подписью его руководителя или иного лица, уполномоченного на это его учредительными документами…" (ч.5 ст. 185 ГК РФ)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 </w:t>
      </w:r>
    </w:p>
    <w:p w:rsidR="002879B5" w:rsidRPr="002879B5" w:rsidRDefault="002879B5" w:rsidP="002879B5">
      <w:pPr>
        <w:spacing w:before="100" w:beforeAutospacing="1" w:after="75" w:line="240" w:lineRule="auto"/>
        <w:rPr>
          <w:rFonts w:ascii="Arial" w:eastAsia="Times New Roman" w:hAnsi="Arial" w:cs="Arial"/>
          <w:color w:val="0A0B0C"/>
          <w:sz w:val="20"/>
          <w:szCs w:val="20"/>
          <w:lang w:eastAsia="ru-RU"/>
        </w:rPr>
      </w:pPr>
      <w:r w:rsidRPr="002879B5">
        <w:rPr>
          <w:rFonts w:ascii="Arial" w:eastAsia="Times New Roman" w:hAnsi="Arial" w:cs="Arial"/>
          <w:b/>
          <w:bCs/>
          <w:color w:val="0A0B0C"/>
          <w:sz w:val="20"/>
          <w:szCs w:val="20"/>
          <w:lang w:eastAsia="ru-RU"/>
        </w:rPr>
        <w:t>Отсюда следует: отсутствие решения Общего собрания или Правления о наделении председателя правления дополнительными полномочиями лишает председателя правления права на представление организации в суде, а правом на выдачу доверенностей от имени органа организации на участие в суде председатель правления не располагает.</w:t>
      </w:r>
    </w:p>
    <w:p w:rsidR="00614E2F" w:rsidRDefault="00614E2F">
      <w:bookmarkStart w:id="0" w:name="_GoBack"/>
      <w:bookmarkEnd w:id="0"/>
    </w:p>
    <w:sectPr w:rsidR="00614E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CB7"/>
    <w:rsid w:val="00110CB7"/>
    <w:rsid w:val="002879B5"/>
    <w:rsid w:val="00614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E3538-0FB1-4418-A18F-C0F8424F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2879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79B5"/>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2879B5"/>
    <w:rPr>
      <w:color w:val="1868B2"/>
      <w:sz w:val="24"/>
      <w:szCs w:val="24"/>
      <w:u w:val="single"/>
      <w:shd w:val="clear" w:color="auto" w:fill="auto"/>
      <w:vertAlign w:val="baseline"/>
    </w:rPr>
  </w:style>
  <w:style w:type="character" w:styleId="a4">
    <w:name w:val="Strong"/>
    <w:basedOn w:val="a0"/>
    <w:uiPriority w:val="22"/>
    <w:qFormat/>
    <w:rsid w:val="002879B5"/>
    <w:rPr>
      <w:b/>
      <w:bCs/>
    </w:rPr>
  </w:style>
  <w:style w:type="character" w:styleId="a5">
    <w:name w:val="Emphasis"/>
    <w:basedOn w:val="a0"/>
    <w:uiPriority w:val="20"/>
    <w:qFormat/>
    <w:rsid w:val="002879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821847">
      <w:bodyDiv w:val="1"/>
      <w:marLeft w:val="0"/>
      <w:marRight w:val="0"/>
      <w:marTop w:val="0"/>
      <w:marBottom w:val="0"/>
      <w:divBdr>
        <w:top w:val="none" w:sz="0" w:space="0" w:color="auto"/>
        <w:left w:val="none" w:sz="0" w:space="0" w:color="auto"/>
        <w:bottom w:val="none" w:sz="0" w:space="0" w:color="auto"/>
        <w:right w:val="none" w:sz="0" w:space="0" w:color="auto"/>
      </w:divBdr>
      <w:divsChild>
        <w:div w:id="2135100682">
          <w:marLeft w:val="0"/>
          <w:marRight w:val="0"/>
          <w:marTop w:val="0"/>
          <w:marBottom w:val="0"/>
          <w:divBdr>
            <w:top w:val="none" w:sz="0" w:space="0" w:color="auto"/>
            <w:left w:val="none" w:sz="0" w:space="0" w:color="auto"/>
            <w:bottom w:val="none" w:sz="0" w:space="0" w:color="auto"/>
            <w:right w:val="none" w:sz="0" w:space="0" w:color="auto"/>
          </w:divBdr>
          <w:divsChild>
            <w:div w:id="448475433">
              <w:marLeft w:val="0"/>
              <w:marRight w:val="0"/>
              <w:marTop w:val="0"/>
              <w:marBottom w:val="0"/>
              <w:divBdr>
                <w:top w:val="none" w:sz="0" w:space="0" w:color="auto"/>
                <w:left w:val="none" w:sz="0" w:space="0" w:color="auto"/>
                <w:bottom w:val="none" w:sz="0" w:space="0" w:color="auto"/>
                <w:right w:val="none" w:sz="0" w:space="0" w:color="auto"/>
              </w:divBdr>
              <w:divsChild>
                <w:div w:id="1819958846">
                  <w:marLeft w:val="0"/>
                  <w:marRight w:val="0"/>
                  <w:marTop w:val="0"/>
                  <w:marBottom w:val="0"/>
                  <w:divBdr>
                    <w:top w:val="none" w:sz="0" w:space="0" w:color="auto"/>
                    <w:left w:val="none" w:sz="0" w:space="0" w:color="auto"/>
                    <w:bottom w:val="none" w:sz="0" w:space="0" w:color="auto"/>
                    <w:right w:val="none" w:sz="0" w:space="0" w:color="auto"/>
                  </w:divBdr>
                  <w:divsChild>
                    <w:div w:id="1071580343">
                      <w:marLeft w:val="0"/>
                      <w:marRight w:val="4155"/>
                      <w:marTop w:val="0"/>
                      <w:marBottom w:val="0"/>
                      <w:divBdr>
                        <w:top w:val="none" w:sz="0" w:space="0" w:color="auto"/>
                        <w:left w:val="none" w:sz="0" w:space="0" w:color="auto"/>
                        <w:bottom w:val="none" w:sz="0" w:space="0" w:color="auto"/>
                        <w:right w:val="none" w:sz="0" w:space="0" w:color="auto"/>
                      </w:divBdr>
                      <w:divsChild>
                        <w:div w:id="379130506">
                          <w:marLeft w:val="0"/>
                          <w:marRight w:val="0"/>
                          <w:marTop w:val="0"/>
                          <w:marBottom w:val="0"/>
                          <w:divBdr>
                            <w:top w:val="none" w:sz="0" w:space="0" w:color="auto"/>
                            <w:left w:val="none" w:sz="0" w:space="0" w:color="auto"/>
                            <w:bottom w:val="none" w:sz="0" w:space="0" w:color="auto"/>
                            <w:right w:val="none" w:sz="0" w:space="0" w:color="auto"/>
                          </w:divBdr>
                        </w:div>
                        <w:div w:id="1856504023">
                          <w:marLeft w:val="0"/>
                          <w:marRight w:val="0"/>
                          <w:marTop w:val="0"/>
                          <w:marBottom w:val="0"/>
                          <w:divBdr>
                            <w:top w:val="none" w:sz="0" w:space="0" w:color="auto"/>
                            <w:left w:val="none" w:sz="0" w:space="0" w:color="auto"/>
                            <w:bottom w:val="none" w:sz="0" w:space="0" w:color="auto"/>
                            <w:right w:val="none" w:sz="0" w:space="0" w:color="auto"/>
                          </w:divBdr>
                          <w:divsChild>
                            <w:div w:id="117337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s_9CA027A50150EB36EE94B6C82945E6DE07BD47D487B765750FCE42A1372D883B/" TargetMode="Externa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2017-03-07T19:49:00Z</dcterms:created>
  <dcterms:modified xsi:type="dcterms:W3CDTF">2017-03-07T19:49:00Z</dcterms:modified>
</cp:coreProperties>
</file>